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97" w:rsidRPr="00907797" w:rsidRDefault="00907797" w:rsidP="00907797">
      <w:pPr>
        <w:spacing w:line="240" w:lineRule="auto"/>
        <w:jc w:val="center"/>
        <w:rPr>
          <w:b/>
          <w:lang w:val="es-CO"/>
        </w:rPr>
      </w:pPr>
      <w:r w:rsidRPr="00907797">
        <w:rPr>
          <w:b/>
          <w:lang w:val="es-CO"/>
        </w:rPr>
        <w:t>Oficio Nº 115-301598</w:t>
      </w:r>
    </w:p>
    <w:p w:rsidR="00907797" w:rsidRPr="00907797" w:rsidRDefault="00907797" w:rsidP="00907797">
      <w:pPr>
        <w:spacing w:line="240" w:lineRule="auto"/>
        <w:jc w:val="center"/>
        <w:rPr>
          <w:b/>
          <w:lang w:val="es-CO"/>
        </w:rPr>
      </w:pPr>
    </w:p>
    <w:p w:rsidR="00907797" w:rsidRPr="00907797" w:rsidRDefault="00907797" w:rsidP="00907797">
      <w:pPr>
        <w:spacing w:line="240" w:lineRule="auto"/>
        <w:jc w:val="center"/>
        <w:rPr>
          <w:b/>
          <w:lang w:val="es-CO"/>
        </w:rPr>
      </w:pPr>
      <w:r w:rsidRPr="00907797">
        <w:rPr>
          <w:b/>
          <w:lang w:val="es-CO"/>
        </w:rPr>
        <w:t>28-12-2017</w:t>
      </w:r>
    </w:p>
    <w:p w:rsidR="00907797" w:rsidRPr="00907797" w:rsidRDefault="00907797" w:rsidP="00907797">
      <w:pPr>
        <w:spacing w:line="240" w:lineRule="auto"/>
        <w:jc w:val="center"/>
        <w:rPr>
          <w:b/>
          <w:lang w:val="es-CO"/>
        </w:rPr>
      </w:pPr>
    </w:p>
    <w:p w:rsidR="00907797" w:rsidRPr="00907797" w:rsidRDefault="00907797" w:rsidP="00907797">
      <w:pPr>
        <w:spacing w:line="240" w:lineRule="auto"/>
        <w:jc w:val="center"/>
        <w:rPr>
          <w:b/>
          <w:lang w:val="es-CO"/>
        </w:rPr>
      </w:pPr>
      <w:r w:rsidRPr="00907797">
        <w:rPr>
          <w:b/>
          <w:lang w:val="es-CO"/>
        </w:rPr>
        <w:t>Superintendencia de Sociedades</w:t>
      </w:r>
    </w:p>
    <w:p w:rsidR="00907797" w:rsidRPr="00907797" w:rsidRDefault="00907797" w:rsidP="00907797">
      <w:pPr>
        <w:spacing w:line="240" w:lineRule="auto"/>
        <w:jc w:val="center"/>
        <w:rPr>
          <w:b/>
          <w:lang w:val="es-CO"/>
        </w:rPr>
      </w:pPr>
    </w:p>
    <w:p w:rsidR="00907797" w:rsidRPr="00907797" w:rsidRDefault="00907797" w:rsidP="00907797">
      <w:pPr>
        <w:spacing w:line="240" w:lineRule="auto"/>
        <w:rPr>
          <w:b/>
          <w:lang w:val="es-CO"/>
        </w:rPr>
      </w:pPr>
      <w:r w:rsidRPr="00907797">
        <w:rPr>
          <w:b/>
          <w:lang w:val="es-CO"/>
        </w:rPr>
        <w:t xml:space="preserve"> </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Pr>
          <w:lang w:val="es-CO"/>
        </w:rPr>
        <w:t xml:space="preserve"> </w:t>
      </w:r>
      <w:r w:rsidRPr="00907797">
        <w:rPr>
          <w:lang w:val="es-CO"/>
        </w:rPr>
        <w:t>Señor(a)</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YAMILE PEREZ ROYA</w:t>
      </w:r>
    </w:p>
    <w:p w:rsidR="00907797" w:rsidRPr="00907797" w:rsidRDefault="00907797" w:rsidP="00907797">
      <w:pPr>
        <w:spacing w:line="240" w:lineRule="auto"/>
        <w:rPr>
          <w:lang w:val="es-CO"/>
        </w:rPr>
      </w:pPr>
      <w:bookmarkStart w:id="0" w:name="_GoBack"/>
      <w:bookmarkEnd w:id="0"/>
    </w:p>
    <w:p w:rsidR="00907797" w:rsidRPr="00907797" w:rsidRDefault="00907797" w:rsidP="00907797">
      <w:pPr>
        <w:spacing w:line="240" w:lineRule="auto"/>
        <w:rPr>
          <w:lang w:val="es-CO"/>
        </w:rPr>
      </w:pPr>
      <w:r w:rsidRPr="00907797">
        <w:rPr>
          <w:lang w:val="es-CO"/>
        </w:rPr>
        <w:t>Carrera 1D1 No. 53-44</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Yamile_perez5@hotmail.com</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Ref.: Radicación 2017-01-590228 23/11/2017</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Me refiero a su escrito radicado con el número y fecha de la referencia, mediante el cual realiza la siguiente consulta:</w:t>
      </w:r>
    </w:p>
    <w:p w:rsidR="00907797" w:rsidRPr="00907797" w:rsidRDefault="00907797" w:rsidP="00907797">
      <w:pPr>
        <w:spacing w:line="240" w:lineRule="auto"/>
        <w:rPr>
          <w:lang w:val="es-CO"/>
        </w:rPr>
      </w:pPr>
    </w:p>
    <w:p w:rsidR="00907797" w:rsidRPr="00907797" w:rsidRDefault="00907797" w:rsidP="00907797">
      <w:pPr>
        <w:spacing w:line="240" w:lineRule="auto"/>
        <w:rPr>
          <w:b/>
          <w:lang w:val="es-CO"/>
        </w:rPr>
      </w:pPr>
      <w:r w:rsidRPr="00907797">
        <w:rPr>
          <w:b/>
          <w:lang w:val="es-CO"/>
        </w:rPr>
        <w:t>“Una compañía se da cuenta de que cometió un error en el año 2014, el cual afecta las ganancias acumuladas y este error es material, de acuerdo con la NIC 8 (políticas contables, estimaciones y errores), se debe corregir el error retroactivamente, lo anterior implicaría cambios en los estados financieros de los años 2014, 2015 y 2016.</w:t>
      </w:r>
    </w:p>
    <w:p w:rsidR="00907797" w:rsidRPr="00907797" w:rsidRDefault="00907797" w:rsidP="00907797">
      <w:pPr>
        <w:spacing w:line="240" w:lineRule="auto"/>
        <w:rPr>
          <w:lang w:val="es-CO"/>
        </w:rPr>
      </w:pPr>
    </w:p>
    <w:p w:rsidR="00907797" w:rsidRPr="00907797" w:rsidRDefault="00907797" w:rsidP="00907797">
      <w:pPr>
        <w:spacing w:line="240" w:lineRule="auto"/>
        <w:rPr>
          <w:b/>
          <w:lang w:val="es-CO"/>
        </w:rPr>
      </w:pPr>
      <w:r w:rsidRPr="00907797">
        <w:rPr>
          <w:b/>
          <w:lang w:val="es-CO"/>
        </w:rPr>
        <w:t xml:space="preserve">Mi consulta es ¿qué implicaciones tiene la compañía ante la Superintendencia de Sociedades al cambiar estos estados financieros? ¿Genera algún tipo de sanción? ¿Cuál sería el procedimiento a seguir con </w:t>
      </w:r>
      <w:proofErr w:type="spellStart"/>
      <w:r w:rsidRPr="00907797">
        <w:rPr>
          <w:b/>
          <w:lang w:val="es-CO"/>
        </w:rPr>
        <w:t>Supersociedades</w:t>
      </w:r>
      <w:proofErr w:type="spellEnd"/>
      <w:r w:rsidRPr="00907797">
        <w:rPr>
          <w:b/>
          <w:lang w:val="es-CO"/>
        </w:rPr>
        <w:t xml:space="preserve"> para presentar los estados financieros corregidos?”</w:t>
      </w:r>
    </w:p>
    <w:p w:rsidR="00907797" w:rsidRPr="00907797" w:rsidRDefault="00907797" w:rsidP="00907797">
      <w:pPr>
        <w:spacing w:line="240" w:lineRule="auto"/>
        <w:rPr>
          <w:b/>
          <w:lang w:val="es-CO"/>
        </w:rPr>
      </w:pPr>
    </w:p>
    <w:p w:rsidR="00907797" w:rsidRPr="00907797" w:rsidRDefault="00907797" w:rsidP="00907797">
      <w:pPr>
        <w:spacing w:line="240" w:lineRule="auto"/>
        <w:rPr>
          <w:lang w:val="es-CO"/>
        </w:rPr>
      </w:pPr>
      <w:r w:rsidRPr="00907797">
        <w:rPr>
          <w:lang w:val="es-CO"/>
        </w:rPr>
        <w:t>Previo a resolver su solicitud es necesario aclarar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se circunscribe a hacer claridad en cuanto al texto de las normas de manera general, para lo cual armoniza las disposiciones en su conjunto de acuerdo al asunto que se trate y emite su concepto, ciñéndonos en un todo a las normas vigentes sobre la materia.</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Con respecto a sus interrogantes, considera el Despacho traer a colación lo dispuesto en los marcos técnicos normativos respecto del tratamiento contable e información a revelar cuando se presenten cambios en las políticas contables, modificación de las estimaciones contables y corrección de errores, así como la posición de esta Superintendencia y los pronunciamientos emitidos por el Consejo Técnico de la Contaduría Pública frente al tema.</w:t>
      </w:r>
    </w:p>
    <w:p w:rsidR="00907797" w:rsidRPr="00907797" w:rsidRDefault="00907797" w:rsidP="00907797">
      <w:pPr>
        <w:spacing w:line="240" w:lineRule="auto"/>
        <w:rPr>
          <w:lang w:val="es-CO"/>
        </w:rPr>
      </w:pPr>
    </w:p>
    <w:p w:rsidR="00907797" w:rsidRPr="00907797" w:rsidRDefault="00907797" w:rsidP="00907797">
      <w:pPr>
        <w:spacing w:line="240" w:lineRule="auto"/>
        <w:rPr>
          <w:b/>
          <w:lang w:val="es-CO"/>
        </w:rPr>
      </w:pPr>
      <w:r w:rsidRPr="00907797">
        <w:rPr>
          <w:b/>
          <w:lang w:val="es-CO"/>
        </w:rPr>
        <w:t>En relación con la corrección de errores, las normas internacionales de información financiera disponen lo siguiente:</w:t>
      </w:r>
    </w:p>
    <w:p w:rsidR="00907797" w:rsidRPr="00907797" w:rsidRDefault="00907797" w:rsidP="00907797">
      <w:pPr>
        <w:spacing w:line="240" w:lineRule="auto"/>
        <w:rPr>
          <w:b/>
          <w:lang w:val="es-CO"/>
        </w:rPr>
      </w:pPr>
    </w:p>
    <w:p w:rsidR="00907797" w:rsidRPr="00907797" w:rsidRDefault="00907797" w:rsidP="00907797">
      <w:pPr>
        <w:spacing w:line="240" w:lineRule="auto"/>
        <w:rPr>
          <w:b/>
          <w:lang w:val="es-CO"/>
        </w:rPr>
      </w:pPr>
      <w:r w:rsidRPr="00907797">
        <w:rPr>
          <w:b/>
          <w:lang w:val="es-CO"/>
        </w:rPr>
        <w:t>“La entidad corregirá los errores materiales de períodos anteriores, de forma retroactiva, en los primeros estados financieros formulados después de haberlos descubierto:</w:t>
      </w:r>
    </w:p>
    <w:p w:rsidR="00907797" w:rsidRPr="00907797" w:rsidRDefault="00907797" w:rsidP="00907797">
      <w:pPr>
        <w:spacing w:line="240" w:lineRule="auto"/>
        <w:rPr>
          <w:b/>
          <w:lang w:val="es-CO"/>
        </w:rPr>
      </w:pPr>
    </w:p>
    <w:p w:rsidR="00907797" w:rsidRPr="00907797" w:rsidRDefault="00907797" w:rsidP="00907797">
      <w:pPr>
        <w:spacing w:line="240" w:lineRule="auto"/>
        <w:rPr>
          <w:b/>
          <w:lang w:val="es-CO"/>
        </w:rPr>
      </w:pPr>
      <w:r w:rsidRPr="00907797">
        <w:rPr>
          <w:b/>
          <w:lang w:val="es-CO"/>
        </w:rPr>
        <w:t xml:space="preserve">(a) </w:t>
      </w:r>
      <w:proofErr w:type="spellStart"/>
      <w:r w:rsidRPr="00907797">
        <w:rPr>
          <w:b/>
          <w:lang w:val="es-CO"/>
        </w:rPr>
        <w:t>reexpresando</w:t>
      </w:r>
      <w:proofErr w:type="spellEnd"/>
      <w:r w:rsidRPr="00907797">
        <w:rPr>
          <w:b/>
          <w:lang w:val="es-CO"/>
        </w:rPr>
        <w:t xml:space="preserve"> la información comparativa para el período o períodos anteriores en los que se originó el error; o</w:t>
      </w:r>
    </w:p>
    <w:p w:rsidR="00907797" w:rsidRPr="00907797" w:rsidRDefault="00907797" w:rsidP="00907797">
      <w:pPr>
        <w:spacing w:line="240" w:lineRule="auto"/>
        <w:rPr>
          <w:b/>
          <w:lang w:val="es-CO"/>
        </w:rPr>
      </w:pPr>
    </w:p>
    <w:p w:rsidR="00907797" w:rsidRPr="00907797" w:rsidRDefault="00907797" w:rsidP="00907797">
      <w:pPr>
        <w:spacing w:line="240" w:lineRule="auto"/>
        <w:rPr>
          <w:b/>
          <w:lang w:val="es-CO"/>
        </w:rPr>
      </w:pPr>
      <w:r w:rsidRPr="00907797">
        <w:rPr>
          <w:b/>
          <w:lang w:val="es-CO"/>
        </w:rPr>
        <w:lastRenderedPageBreak/>
        <w:t xml:space="preserve">(b) Si el error ocurrió con anterioridad al período más antiguo para el que se presenta información, </w:t>
      </w:r>
      <w:proofErr w:type="spellStart"/>
      <w:r w:rsidRPr="00907797">
        <w:rPr>
          <w:b/>
          <w:lang w:val="es-CO"/>
        </w:rPr>
        <w:t>reexpresando</w:t>
      </w:r>
      <w:proofErr w:type="spellEnd"/>
      <w:r w:rsidRPr="00907797">
        <w:rPr>
          <w:b/>
          <w:lang w:val="es-CO"/>
        </w:rPr>
        <w:t xml:space="preserve"> los saldos iniciales de activos, pasivos y patrimonio para dicho período</w:t>
      </w:r>
      <w:proofErr w:type="gramStart"/>
      <w:r w:rsidRPr="00907797">
        <w:rPr>
          <w:b/>
          <w:lang w:val="es-CO"/>
        </w:rPr>
        <w:t>.”[</w:t>
      </w:r>
      <w:proofErr w:type="gramEnd"/>
      <w:r w:rsidRPr="00907797">
        <w:rPr>
          <w:b/>
          <w:lang w:val="es-CO"/>
        </w:rPr>
        <w:t>1]</w:t>
      </w:r>
    </w:p>
    <w:p w:rsidR="00907797" w:rsidRPr="00907797" w:rsidRDefault="00907797" w:rsidP="00907797">
      <w:pPr>
        <w:spacing w:line="240" w:lineRule="auto"/>
        <w:rPr>
          <w:b/>
          <w:lang w:val="es-CO"/>
        </w:rPr>
      </w:pPr>
    </w:p>
    <w:p w:rsidR="00907797" w:rsidRPr="00907797" w:rsidRDefault="00907797" w:rsidP="00907797">
      <w:pPr>
        <w:spacing w:line="240" w:lineRule="auto"/>
        <w:rPr>
          <w:b/>
          <w:lang w:val="es-CO"/>
        </w:rPr>
      </w:pPr>
      <w:r w:rsidRPr="00907797">
        <w:rPr>
          <w:lang w:val="es-CO"/>
        </w:rPr>
        <w:t xml:space="preserve">La </w:t>
      </w:r>
      <w:proofErr w:type="spellStart"/>
      <w:r w:rsidRPr="00907797">
        <w:rPr>
          <w:lang w:val="es-CO"/>
        </w:rPr>
        <w:t>reexpresión</w:t>
      </w:r>
      <w:proofErr w:type="spellEnd"/>
      <w:r w:rsidRPr="00907797">
        <w:rPr>
          <w:lang w:val="es-CO"/>
        </w:rPr>
        <w:t xml:space="preserve"> retroactiva, consiste en corregir el reconocimiento, medición e información a revelar de los importes de los elementos de los estados financieros, como si el error cometido en períodos anteriores no se hubiera cometido nunca.</w:t>
      </w:r>
      <w:r>
        <w:rPr>
          <w:lang w:val="es-CO"/>
        </w:rPr>
        <w:t xml:space="preserve"> </w:t>
      </w:r>
      <w:r w:rsidRPr="00907797">
        <w:rPr>
          <w:lang w:val="es-CO"/>
        </w:rPr>
        <w:t xml:space="preserve">[2] </w:t>
      </w:r>
      <w:r w:rsidRPr="00907797">
        <w:rPr>
          <w:b/>
          <w:lang w:val="es-CO"/>
        </w:rPr>
        <w:t>El Consejo Técnico de la Contaduría- CTCP, se pronunció con respecto a la corrección de errores enfatizando en los efectos contables y efectos de presentación.</w:t>
      </w:r>
      <w:r w:rsidRPr="00907797">
        <w:rPr>
          <w:b/>
          <w:lang w:val="es-CO"/>
        </w:rPr>
        <w:t xml:space="preserve"> </w:t>
      </w:r>
      <w:r w:rsidRPr="00907797">
        <w:rPr>
          <w:b/>
          <w:lang w:val="es-CO"/>
        </w:rPr>
        <w:t>[3]</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 xml:space="preserve">En interpretación de la normatividad precisó que la afectación a nivel de registro se da por el reconocimiento en la contabilidad de los ajustes originados por la </w:t>
      </w:r>
      <w:proofErr w:type="spellStart"/>
      <w:r w:rsidRPr="00907797">
        <w:rPr>
          <w:lang w:val="es-CO"/>
        </w:rPr>
        <w:t>reexpresión</w:t>
      </w:r>
      <w:proofErr w:type="spellEnd"/>
      <w:r w:rsidRPr="00907797">
        <w:rPr>
          <w:lang w:val="es-CO"/>
        </w:rPr>
        <w:t xml:space="preserve"> retroactiva de los saldos correspondientes, afectando si fuera el caso, las ganancias acumuladas en el período corriente, en tanto que, los efectos de presentación se dan al momento de aplicar la </w:t>
      </w:r>
      <w:proofErr w:type="spellStart"/>
      <w:r w:rsidRPr="00907797">
        <w:rPr>
          <w:lang w:val="es-CO"/>
        </w:rPr>
        <w:t>reexpresión</w:t>
      </w:r>
      <w:proofErr w:type="spellEnd"/>
      <w:r w:rsidRPr="00907797">
        <w:rPr>
          <w:lang w:val="es-CO"/>
        </w:rPr>
        <w:t xml:space="preserve"> retroactiva en la información financiera comparativa, afectando los estados financieros desde el período más antiguo. Por consiguiente, la </w:t>
      </w:r>
      <w:proofErr w:type="spellStart"/>
      <w:r w:rsidRPr="00907797">
        <w:rPr>
          <w:lang w:val="es-CO"/>
        </w:rPr>
        <w:t>reexpresión</w:t>
      </w:r>
      <w:proofErr w:type="spellEnd"/>
      <w:r w:rsidRPr="00907797">
        <w:rPr>
          <w:lang w:val="es-CO"/>
        </w:rPr>
        <w:t xml:space="preserve"> retroactiva no implica la recomposición de los libros contables de períodos anteriores para la corrección de los errores.</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En atención a lo expuesto, y frente a la situación explicada en su escrito, lo procedente es ajustar contablemente las cifras correspondientes al período corriente, en este caso, los estados financieros con corte 31 de diciembre de 2017, reflejando el efecto acumulado que generó la corrección de los errores de los períodos anteriores (2014, 2015 y 2016), en las ganancias acumuladas si es el caso.</w:t>
      </w:r>
    </w:p>
    <w:p w:rsidR="00907797" w:rsidRPr="00907797" w:rsidRDefault="00907797" w:rsidP="00907797">
      <w:pPr>
        <w:spacing w:line="240" w:lineRule="auto"/>
        <w:rPr>
          <w:lang w:val="es-CO"/>
        </w:rPr>
      </w:pPr>
    </w:p>
    <w:p w:rsidR="00907797" w:rsidRPr="00907797" w:rsidRDefault="00907797" w:rsidP="00907797">
      <w:pPr>
        <w:spacing w:line="240" w:lineRule="auto"/>
        <w:rPr>
          <w:b/>
          <w:lang w:val="es-CO"/>
        </w:rPr>
      </w:pPr>
      <w:r w:rsidRPr="00907797">
        <w:rPr>
          <w:b/>
          <w:lang w:val="es-CO"/>
        </w:rPr>
        <w:t xml:space="preserve">Adicionalmente, la sociedad deberá presentar los estados financieros aplicando la </w:t>
      </w:r>
      <w:proofErr w:type="spellStart"/>
      <w:r w:rsidRPr="00907797">
        <w:rPr>
          <w:b/>
          <w:lang w:val="es-CO"/>
        </w:rPr>
        <w:t>reexpresión</w:t>
      </w:r>
      <w:proofErr w:type="spellEnd"/>
      <w:r w:rsidRPr="00907797">
        <w:rPr>
          <w:b/>
          <w:lang w:val="es-CO"/>
        </w:rPr>
        <w:t xml:space="preserve"> retroactiva en la información financiera comparativa, como si el error cometido en períodos anteriores no se hubiera cometido nunca, lo cual comporta la </w:t>
      </w:r>
      <w:proofErr w:type="spellStart"/>
      <w:r w:rsidRPr="00907797">
        <w:rPr>
          <w:b/>
          <w:lang w:val="es-CO"/>
        </w:rPr>
        <w:t>reexpresión</w:t>
      </w:r>
      <w:proofErr w:type="spellEnd"/>
      <w:r w:rsidRPr="00907797">
        <w:rPr>
          <w:b/>
          <w:lang w:val="es-CO"/>
        </w:rPr>
        <w:t xml:space="preserve"> de los estados financieros correspondientes a los comparativos 31 de diciembre de 2016 y 01 de enero de 2016.</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 xml:space="preserve">Lo anterior en consonancia con lo dispuesto en las normas internacionales de información financiera, donde se indica que hace parte del juego completo de estados financieros “un estado de situación financiera al principio del primer período inmediato anterior comparativo, cuando una entidad aplique una política contable de forma retroactiva o realice una </w:t>
      </w:r>
      <w:proofErr w:type="spellStart"/>
      <w:r w:rsidRPr="00907797">
        <w:rPr>
          <w:lang w:val="es-CO"/>
        </w:rPr>
        <w:t>reexpresión</w:t>
      </w:r>
      <w:proofErr w:type="spellEnd"/>
      <w:r w:rsidRPr="00907797">
        <w:rPr>
          <w:lang w:val="es-CO"/>
        </w:rPr>
        <w:t xml:space="preserve"> retroactiva de partidas en sus estados financieros, o cuando reclasifique partidas en sus estados financieros de acuerdo con los párrafos 40A a 40D”[4]</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 xml:space="preserve">En lo que respecta a la presentación de los estados financieros a esta Entidad, el efecto acumulado de la </w:t>
      </w:r>
      <w:proofErr w:type="spellStart"/>
      <w:r w:rsidRPr="00907797">
        <w:rPr>
          <w:lang w:val="es-CO"/>
        </w:rPr>
        <w:t>reexpresión</w:t>
      </w:r>
      <w:proofErr w:type="spellEnd"/>
      <w:r w:rsidRPr="00907797">
        <w:rPr>
          <w:lang w:val="es-CO"/>
        </w:rPr>
        <w:t xml:space="preserve"> retrospectiva, se verá reflejado en el Estado de Cambios en el Patrimonio en el concepto denominado “incremento (disminución) debido a cambios en políticas contables y corrección de errores de períodos anteriores”. En notas a los estados financieros, se deberá presentar una revelación amplia y suficiente respecto a la naturaleza del error y los efectos generados en los estados financieros de períodos anteriores.</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 xml:space="preserve">Con lo antes expuesto se atienden los interrogantes relacionados con la forma en que debe surtirse la corrección del error y los términos que deben atender para presentar los estados financieros </w:t>
      </w:r>
      <w:proofErr w:type="spellStart"/>
      <w:r w:rsidRPr="00907797">
        <w:rPr>
          <w:lang w:val="es-CO"/>
        </w:rPr>
        <w:t>reexpresados</w:t>
      </w:r>
      <w:proofErr w:type="spellEnd"/>
      <w:r w:rsidRPr="00907797">
        <w:rPr>
          <w:lang w:val="es-CO"/>
        </w:rPr>
        <w:t xml:space="preserve"> ante esta Entidad.</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 xml:space="preserve">Ahora bien, frente a su interrogante relacionado con las implicaciones que pueden acarrear los hechos antes referidos ante esta Superintendencia, o incluso ante terceros, no es posible en este momento señalar alguna en particular, diferente a las ya consignadas y que refieren a la presentación de la información, toda vez que, como ya se dijo su consulta se atiende de manera general y en abstracto, sin que implique un estudio o análisis de la información financiera que permitiera inferir, como lo indica NIC 8, que la </w:t>
      </w:r>
      <w:proofErr w:type="spellStart"/>
      <w:r w:rsidRPr="00907797">
        <w:rPr>
          <w:lang w:val="es-CO"/>
        </w:rPr>
        <w:t>reexpresión</w:t>
      </w:r>
      <w:proofErr w:type="spellEnd"/>
      <w:r w:rsidRPr="00907797">
        <w:rPr>
          <w:lang w:val="es-CO"/>
        </w:rPr>
        <w:t xml:space="preserve"> corresponde a “errores aritméticos, errores en la aplicación de políticas contables, la inadvertencia o mala interpretación de hechos, así como los fraudes.”</w:t>
      </w:r>
    </w:p>
    <w:p w:rsidR="00907797" w:rsidRPr="00907797" w:rsidRDefault="00907797" w:rsidP="00907797">
      <w:pPr>
        <w:spacing w:line="240" w:lineRule="auto"/>
        <w:rPr>
          <w:b/>
          <w:lang w:val="es-CO"/>
        </w:rPr>
      </w:pPr>
    </w:p>
    <w:p w:rsidR="00907797" w:rsidRPr="00907797" w:rsidRDefault="00907797" w:rsidP="00907797">
      <w:pPr>
        <w:spacing w:line="240" w:lineRule="auto"/>
        <w:rPr>
          <w:b/>
          <w:lang w:val="es-CO"/>
        </w:rPr>
      </w:pPr>
      <w:r w:rsidRPr="00907797">
        <w:rPr>
          <w:b/>
          <w:lang w:val="es-CO"/>
        </w:rPr>
        <w:t xml:space="preserve">Por </w:t>
      </w:r>
      <w:proofErr w:type="gramStart"/>
      <w:r w:rsidRPr="00907797">
        <w:rPr>
          <w:b/>
          <w:lang w:val="es-CO"/>
        </w:rPr>
        <w:t>último</w:t>
      </w:r>
      <w:proofErr w:type="gramEnd"/>
      <w:r w:rsidRPr="00907797">
        <w:rPr>
          <w:b/>
          <w:lang w:val="es-CO"/>
        </w:rPr>
        <w:t xml:space="preserve"> se considera necesario hacer las siguientes precisiones sobre el alcance de la responsabilidad de los profesionales que certifican y dictaminan los estados financieros:</w:t>
      </w:r>
    </w:p>
    <w:p w:rsidR="00907797" w:rsidRPr="00907797" w:rsidRDefault="00907797" w:rsidP="00907797">
      <w:pPr>
        <w:spacing w:line="240" w:lineRule="auto"/>
        <w:rPr>
          <w:b/>
          <w:lang w:val="es-CO"/>
        </w:rPr>
      </w:pPr>
    </w:p>
    <w:p w:rsidR="00907797" w:rsidRPr="00907797" w:rsidRDefault="00907797" w:rsidP="00907797">
      <w:pPr>
        <w:spacing w:line="240" w:lineRule="auto"/>
        <w:rPr>
          <w:b/>
          <w:lang w:val="es-CO"/>
        </w:rPr>
      </w:pPr>
      <w:r w:rsidRPr="00907797">
        <w:rPr>
          <w:b/>
          <w:lang w:val="es-CO"/>
        </w:rPr>
        <w:t>Acorde con lo preceptuado en el artículo 23 de la Ley 222 de 1995 los administradores están obligados a velar por el estricto cumplimiento de las disposiciones legales o estatutarias, y responderán solidaria e ilimitadamente de los perjuicios que por dolo o culpa ocasionen a la sociedad, a los socios o a terceros (artículo 24 ibídem)</w:t>
      </w:r>
    </w:p>
    <w:p w:rsidR="00907797" w:rsidRPr="00907797" w:rsidRDefault="00907797" w:rsidP="00907797">
      <w:pPr>
        <w:spacing w:line="240" w:lineRule="auto"/>
        <w:rPr>
          <w:b/>
          <w:lang w:val="es-CO"/>
        </w:rPr>
      </w:pPr>
    </w:p>
    <w:p w:rsidR="00907797" w:rsidRPr="00907797" w:rsidRDefault="00907797" w:rsidP="00907797">
      <w:pPr>
        <w:spacing w:line="240" w:lineRule="auto"/>
        <w:rPr>
          <w:b/>
          <w:lang w:val="es-CO"/>
        </w:rPr>
      </w:pPr>
      <w:r w:rsidRPr="00907797">
        <w:rPr>
          <w:b/>
          <w:lang w:val="es-CO"/>
        </w:rPr>
        <w:t>El Artículo 10 de la Ley 43 de 1990 prescribe que la firma del contador público en los estados financieros hace presumir, además que las cifras y saldos están tomadas fielmente de los libros, que éstos se ajustan a las normas legales reflejando la correspondiente situación financiera en la fecha de los mismos.</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Adicionalmente en el parágrafo de la disposición citada antes se precisa que el contador público cuando otorgue fe pública en materia contable, se asimila al funcionario público para efectos de las sanciones penales por los delitos que cometieren en el ejercicio de las actividades propias de su profesión, sin perjuicio de las responsabilidades de orden civil que hubiere lugar conforme a las leyes.</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Según lo establecido en los artículos 37 y 38 de la Ley 222 de 1995 el representante legal y el contador público que certifican los estados financieros deben consignar una manifestación expresa, junto a su firma o en documento adjunto, indicando que han verificado previamente las afirmaciones contenidas en ellos, conforme al reglamento, y que las mismas se han tomado fielmente de los libros.</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 xml:space="preserve">Por su parte el revisor fiscal, si </w:t>
      </w:r>
      <w:proofErr w:type="spellStart"/>
      <w:r w:rsidRPr="00907797">
        <w:rPr>
          <w:lang w:val="es-CO"/>
        </w:rPr>
        <w:t>lo</w:t>
      </w:r>
      <w:proofErr w:type="spellEnd"/>
      <w:r w:rsidRPr="00907797">
        <w:rPr>
          <w:lang w:val="es-CO"/>
        </w:rPr>
        <w:t xml:space="preserve"> hubiere, suscribirá adicionalmente dichos estados financieros, el alcance de su firma será el que se indique en el dictamen correspondiente.</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En estos términos se resuelve la consulta</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Cordialmente,</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MAURICIO ESPAÑOL LEÓN</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Funcionario Grupo Investigación y Regulación Contable</w:t>
      </w:r>
    </w:p>
    <w:p w:rsid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[1] Decreto Único reglamentario 2420 de 2015, modificado por Decreto 2496 de 2015, Anexo Técnico 1.1 Norma Internacional de Contabilidad 8- Políticas contables, cambios en las estimaciones y errores, párrafo 42</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[2] Decreto Único reglamentario 2420 de 2015, modificado por Decreto 2496 de 2015, Anexo Técnico 1.1 Norma Internacional de Contabilidad 8-Políticas contables, cambios en las estimaciones y errores, párrafo 5 y 42</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[3] Documento de orientación Técnica 001- Contabilidad bajo los nuevos marcos técnicos normativos pág. 10</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[4] Decreto Único reglamentario 2420 de 2015, modificado por Decreto 2496 de 2015, Anexo Técnico 1.1 Norma Internacional de Contabilidad 1-Presentación de Estados Financieros párrafo 10 f</w:t>
      </w:r>
    </w:p>
    <w:p w:rsidR="00907797" w:rsidRPr="00907797" w:rsidRDefault="00907797" w:rsidP="00907797">
      <w:pPr>
        <w:spacing w:line="240" w:lineRule="auto"/>
        <w:rPr>
          <w:lang w:val="es-CO"/>
        </w:rPr>
      </w:pPr>
    </w:p>
    <w:p w:rsidR="00907797" w:rsidRPr="00907797" w:rsidRDefault="00907797" w:rsidP="00907797">
      <w:pPr>
        <w:spacing w:line="240" w:lineRule="auto"/>
        <w:rPr>
          <w:lang w:val="es-CO"/>
        </w:rPr>
      </w:pPr>
      <w:r w:rsidRPr="00907797">
        <w:rPr>
          <w:lang w:val="es-CO"/>
        </w:rPr>
        <w:tab/>
      </w:r>
    </w:p>
    <w:p w:rsidR="00147980" w:rsidRPr="00907797" w:rsidRDefault="00907797" w:rsidP="00907797">
      <w:pPr>
        <w:spacing w:line="240" w:lineRule="auto"/>
        <w:rPr>
          <w:lang w:val="es-CO"/>
        </w:rPr>
      </w:pPr>
      <w:r w:rsidRPr="00907797">
        <w:rPr>
          <w:lang w:val="es-CO"/>
        </w:rPr>
        <w:tab/>
      </w:r>
    </w:p>
    <w:sectPr w:rsidR="00147980" w:rsidRPr="0090779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97"/>
    <w:rsid w:val="00147980"/>
    <w:rsid w:val="00907797"/>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C8B6"/>
  <w15:chartTrackingRefBased/>
  <w15:docId w15:val="{352E34B5-712F-49E5-AFFF-8AEC0F1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40016">
      <w:bodyDiv w:val="1"/>
      <w:marLeft w:val="0"/>
      <w:marRight w:val="0"/>
      <w:marTop w:val="0"/>
      <w:marBottom w:val="0"/>
      <w:divBdr>
        <w:top w:val="none" w:sz="0" w:space="0" w:color="auto"/>
        <w:left w:val="none" w:sz="0" w:space="0" w:color="auto"/>
        <w:bottom w:val="none" w:sz="0" w:space="0" w:color="auto"/>
        <w:right w:val="none" w:sz="0" w:space="0" w:color="auto"/>
      </w:divBdr>
      <w:divsChild>
        <w:div w:id="636036292">
          <w:marLeft w:val="0"/>
          <w:marRight w:val="0"/>
          <w:marTop w:val="0"/>
          <w:marBottom w:val="0"/>
          <w:divBdr>
            <w:top w:val="none" w:sz="0" w:space="0" w:color="auto"/>
            <w:left w:val="none" w:sz="0" w:space="0" w:color="auto"/>
            <w:bottom w:val="none" w:sz="0" w:space="0" w:color="auto"/>
            <w:right w:val="none" w:sz="0" w:space="0" w:color="auto"/>
          </w:divBdr>
          <w:divsChild>
            <w:div w:id="1076246090">
              <w:marLeft w:val="0"/>
              <w:marRight w:val="0"/>
              <w:marTop w:val="0"/>
              <w:marBottom w:val="0"/>
              <w:divBdr>
                <w:top w:val="none" w:sz="0" w:space="0" w:color="auto"/>
                <w:left w:val="none" w:sz="0" w:space="0" w:color="auto"/>
                <w:bottom w:val="none" w:sz="0" w:space="0" w:color="auto"/>
                <w:right w:val="none" w:sz="0" w:space="0" w:color="auto"/>
              </w:divBdr>
            </w:div>
            <w:div w:id="1224752755">
              <w:marLeft w:val="0"/>
              <w:marRight w:val="0"/>
              <w:marTop w:val="0"/>
              <w:marBottom w:val="0"/>
              <w:divBdr>
                <w:top w:val="none" w:sz="0" w:space="0" w:color="auto"/>
                <w:left w:val="none" w:sz="0" w:space="0" w:color="auto"/>
                <w:bottom w:val="none" w:sz="0" w:space="0" w:color="auto"/>
                <w:right w:val="none" w:sz="0" w:space="0" w:color="auto"/>
              </w:divBdr>
            </w:div>
            <w:div w:id="1565022771">
              <w:marLeft w:val="0"/>
              <w:marRight w:val="0"/>
              <w:marTop w:val="0"/>
              <w:marBottom w:val="0"/>
              <w:divBdr>
                <w:top w:val="none" w:sz="0" w:space="0" w:color="auto"/>
                <w:left w:val="none" w:sz="0" w:space="0" w:color="auto"/>
                <w:bottom w:val="none" w:sz="0" w:space="0" w:color="auto"/>
                <w:right w:val="none" w:sz="0" w:space="0" w:color="auto"/>
              </w:divBdr>
            </w:div>
            <w:div w:id="20940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1352</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2018-06-23T14:29:00Z</dcterms:created>
  <dcterms:modified xsi:type="dcterms:W3CDTF">2018-06-23T14:36:00Z</dcterms:modified>
</cp:coreProperties>
</file>